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4 Section 1, "Setting yourself up for success"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4 Section 2, "Are you ready for class?"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4 Section 3, "Are you really listening?"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4 Section 4, "Got Notes?"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"http://www.flatworldknowledge.com/pub/1.0/college-success/223362"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www.flatworldknowledge.com/pub/1.0/college-success/223362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